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E" w:rsidRPr="002B5FE4" w:rsidRDefault="0092122E" w:rsidP="0092122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92122E" w:rsidRPr="00634A54" w:rsidRDefault="0092122E" w:rsidP="009212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A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 КРАСНОЯРСКАЯ НАЧАЛЬНАЯ ШКОЛА – ДЕТСКИЙ САД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2122E" w:rsidRPr="0092122E" w:rsidTr="0092122E">
        <w:tc>
          <w:tcPr>
            <w:tcW w:w="4927" w:type="dxa"/>
          </w:tcPr>
          <w:p w:rsidR="0092122E" w:rsidRPr="0092122E" w:rsidRDefault="0092122E" w:rsidP="009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2E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92122E" w:rsidRPr="0092122E" w:rsidRDefault="0092122E" w:rsidP="009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2E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МОУ </w:t>
            </w:r>
            <w:proofErr w:type="gramStart"/>
            <w:r w:rsidRPr="0092122E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92122E">
              <w:rPr>
                <w:rFonts w:ascii="Times New Roman" w:hAnsi="Times New Roman" w:cs="Times New Roman"/>
                <w:sz w:val="24"/>
                <w:szCs w:val="24"/>
              </w:rPr>
              <w:t xml:space="preserve"> НШ – детский сад</w:t>
            </w:r>
          </w:p>
          <w:p w:rsidR="0092122E" w:rsidRPr="0092122E" w:rsidRDefault="0092122E" w:rsidP="008152CD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12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Протокол №  </w:t>
            </w:r>
            <w:r w:rsidR="008152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Pr="009212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 </w:t>
            </w:r>
            <w:r w:rsidR="008152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13.01</w:t>
            </w:r>
            <w:r w:rsidRPr="009212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.20</w:t>
            </w:r>
            <w:r w:rsidR="008152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Pr="009212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</w:t>
            </w:r>
          </w:p>
        </w:tc>
        <w:tc>
          <w:tcPr>
            <w:tcW w:w="4928" w:type="dxa"/>
          </w:tcPr>
          <w:p w:rsidR="0092122E" w:rsidRPr="0092122E" w:rsidRDefault="0092122E" w:rsidP="00921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22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2122E" w:rsidRPr="0092122E" w:rsidRDefault="0092122E" w:rsidP="00921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22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МОУ </w:t>
            </w:r>
            <w:proofErr w:type="gramStart"/>
            <w:r w:rsidRPr="0092122E">
              <w:rPr>
                <w:rFonts w:ascii="Times New Roman" w:hAnsi="Times New Roman" w:cs="Times New Roman"/>
                <w:sz w:val="24"/>
                <w:szCs w:val="24"/>
              </w:rPr>
              <w:t>Красноярской</w:t>
            </w:r>
            <w:proofErr w:type="gramEnd"/>
            <w:r w:rsidRPr="0092122E">
              <w:rPr>
                <w:rFonts w:ascii="Times New Roman" w:hAnsi="Times New Roman" w:cs="Times New Roman"/>
                <w:sz w:val="24"/>
                <w:szCs w:val="24"/>
              </w:rPr>
              <w:t xml:space="preserve"> НШ – </w:t>
            </w:r>
          </w:p>
          <w:p w:rsidR="0092122E" w:rsidRPr="0092122E" w:rsidRDefault="0092122E" w:rsidP="00921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22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92122E" w:rsidRPr="0092122E" w:rsidRDefault="0092122E" w:rsidP="0092122E">
            <w:pPr>
              <w:pStyle w:val="1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12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от 13.01.2020</w:t>
            </w:r>
          </w:p>
        </w:tc>
      </w:tr>
    </w:tbl>
    <w:tbl>
      <w:tblPr>
        <w:tblW w:w="0" w:type="auto"/>
        <w:jc w:val="right"/>
        <w:tblInd w:w="4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8A7273" w:rsidRPr="00570A59" w:rsidTr="008D53D5">
        <w:trPr>
          <w:trHeight w:val="248"/>
          <w:jc w:val="right"/>
        </w:trPr>
        <w:tc>
          <w:tcPr>
            <w:tcW w:w="5096" w:type="dxa"/>
          </w:tcPr>
          <w:p w:rsidR="008A7273" w:rsidRPr="00570A59" w:rsidRDefault="008A7273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8A7273" w:rsidRPr="00570A59" w:rsidTr="008D53D5">
        <w:trPr>
          <w:trHeight w:val="483"/>
          <w:jc w:val="right"/>
        </w:trPr>
        <w:tc>
          <w:tcPr>
            <w:tcW w:w="5096" w:type="dxa"/>
          </w:tcPr>
          <w:p w:rsidR="008A7273" w:rsidRPr="00570A59" w:rsidRDefault="008A7273" w:rsidP="008D53D5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8A7273" w:rsidRPr="00570A59" w:rsidTr="008D53D5">
        <w:trPr>
          <w:trHeight w:val="288"/>
          <w:jc w:val="right"/>
        </w:trPr>
        <w:tc>
          <w:tcPr>
            <w:tcW w:w="5096" w:type="dxa"/>
          </w:tcPr>
          <w:p w:rsidR="008A7273" w:rsidRPr="00570A59" w:rsidRDefault="008A7273" w:rsidP="008D53D5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szCs w:val="18"/>
                <w:u w:val="single"/>
              </w:rPr>
              <w:t>Красноярская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НШ - детский сад</w:t>
            </w:r>
          </w:p>
        </w:tc>
      </w:tr>
      <w:tr w:rsidR="008A7273" w:rsidRPr="00570A59" w:rsidTr="008D53D5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8A7273" w:rsidRPr="00570A59" w:rsidRDefault="008A7273" w:rsidP="008D53D5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8A7273" w:rsidRPr="00061E43" w:rsidTr="008D53D5">
        <w:trPr>
          <w:trHeight w:val="530"/>
          <w:jc w:val="right"/>
        </w:trPr>
        <w:tc>
          <w:tcPr>
            <w:tcW w:w="5096" w:type="dxa"/>
          </w:tcPr>
          <w:p w:rsidR="008A7273" w:rsidRPr="00061E43" w:rsidRDefault="008A7273" w:rsidP="008D53D5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8A7273" w:rsidRPr="00570A59" w:rsidTr="008D53D5">
        <w:trPr>
          <w:trHeight w:val="244"/>
          <w:jc w:val="right"/>
        </w:trPr>
        <w:tc>
          <w:tcPr>
            <w:tcW w:w="5096" w:type="dxa"/>
          </w:tcPr>
          <w:p w:rsidR="008A7273" w:rsidRPr="00570A59" w:rsidRDefault="008A7273" w:rsidP="008D53D5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proofErr w:type="gramStart"/>
            <w:r w:rsidRPr="00570A59">
              <w:rPr>
                <w:sz w:val="18"/>
                <w:szCs w:val="18"/>
              </w:rPr>
              <w:t>выдан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Кузнецова Ольга </w:t>
            </w:r>
            <w:proofErr w:type="spellStart"/>
            <w:r>
              <w:rPr>
                <w:sz w:val="18"/>
                <w:szCs w:val="18"/>
                <w:u w:val="single"/>
              </w:rPr>
              <w:t>Феодосьевна</w:t>
            </w:r>
            <w:proofErr w:type="spellEnd"/>
          </w:p>
        </w:tc>
      </w:tr>
      <w:tr w:rsidR="008A7273" w:rsidRPr="00570A59" w:rsidTr="008D53D5">
        <w:trPr>
          <w:trHeight w:val="266"/>
          <w:jc w:val="right"/>
        </w:trPr>
        <w:tc>
          <w:tcPr>
            <w:tcW w:w="5096" w:type="dxa"/>
          </w:tcPr>
          <w:p w:rsidR="008A7273" w:rsidRPr="00570A59" w:rsidRDefault="008A7273" w:rsidP="008D53D5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proofErr w:type="gramStart"/>
            <w:r w:rsidRPr="00570A59">
              <w:rPr>
                <w:sz w:val="18"/>
                <w:szCs w:val="18"/>
              </w:rPr>
              <w:t>Действителен</w:t>
            </w:r>
            <w:proofErr w:type="gramEnd"/>
            <w:r w:rsidRPr="00570A59">
              <w:rPr>
                <w:sz w:val="18"/>
                <w:szCs w:val="18"/>
              </w:rPr>
              <w:t>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92122E" w:rsidRPr="0092122E" w:rsidTr="0092122E">
        <w:tc>
          <w:tcPr>
            <w:tcW w:w="4927" w:type="dxa"/>
          </w:tcPr>
          <w:p w:rsidR="0092122E" w:rsidRPr="0092122E" w:rsidRDefault="0092122E" w:rsidP="0092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22E" w:rsidRPr="0092122E" w:rsidRDefault="0092122E" w:rsidP="009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2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122E" w:rsidRPr="0092122E" w:rsidRDefault="0092122E" w:rsidP="009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2E"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92122E" w:rsidRPr="0092122E" w:rsidRDefault="008152CD" w:rsidP="0092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  <w:r w:rsidR="0092122E" w:rsidRPr="009212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152CD">
              <w:rPr>
                <w:rFonts w:ascii="Times New Roman" w:hAnsi="Times New Roman" w:cs="Times New Roman"/>
                <w:sz w:val="24"/>
                <w:szCs w:val="24"/>
              </w:rPr>
              <w:t>.01.2020г</w:t>
            </w:r>
          </w:p>
          <w:p w:rsidR="0092122E" w:rsidRDefault="008A7273" w:rsidP="008A7273">
            <w:pPr>
              <w:pStyle w:val="1"/>
              <w:tabs>
                <w:tab w:val="center" w:pos="2355"/>
                <w:tab w:val="right" w:pos="4711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</w:p>
          <w:p w:rsidR="008A7273" w:rsidRDefault="008A7273" w:rsidP="008A7273">
            <w:pPr>
              <w:pStyle w:val="1"/>
              <w:tabs>
                <w:tab w:val="center" w:pos="2355"/>
                <w:tab w:val="right" w:pos="4711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A7273" w:rsidRDefault="008A7273" w:rsidP="008A7273">
            <w:pPr>
              <w:pStyle w:val="1"/>
              <w:tabs>
                <w:tab w:val="center" w:pos="2355"/>
                <w:tab w:val="right" w:pos="4711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8A7273" w:rsidRDefault="008A7273" w:rsidP="008A7273">
            <w:pPr>
              <w:pStyle w:val="1"/>
              <w:tabs>
                <w:tab w:val="center" w:pos="2355"/>
                <w:tab w:val="right" w:pos="4711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A7273" w:rsidRDefault="008A7273" w:rsidP="008A7273">
            <w:pPr>
              <w:pStyle w:val="1"/>
              <w:tabs>
                <w:tab w:val="center" w:pos="2355"/>
                <w:tab w:val="right" w:pos="4711"/>
              </w:tabs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8A7273" w:rsidRDefault="008A7273" w:rsidP="0092122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</w:t>
            </w:r>
          </w:p>
          <w:p w:rsidR="008A7273" w:rsidRDefault="008A7273" w:rsidP="008A7273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</w:t>
            </w:r>
          </w:p>
          <w:p w:rsidR="008A7273" w:rsidRPr="0092122E" w:rsidRDefault="008A7273" w:rsidP="0092122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928" w:type="dxa"/>
          </w:tcPr>
          <w:p w:rsidR="0092122E" w:rsidRDefault="0092122E" w:rsidP="0092122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A7273" w:rsidRDefault="008A7273" w:rsidP="0092122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A7273" w:rsidRDefault="008A7273" w:rsidP="0092122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A7273" w:rsidRDefault="008A7273" w:rsidP="0092122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A7273" w:rsidRDefault="008A7273" w:rsidP="0092122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A7273" w:rsidRPr="0092122E" w:rsidRDefault="008A7273" w:rsidP="008A7273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92122E" w:rsidRPr="0033273B" w:rsidRDefault="0092122E" w:rsidP="008A72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3273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92122E" w:rsidRPr="0033273B" w:rsidRDefault="0092122E" w:rsidP="009212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3273B">
        <w:rPr>
          <w:rFonts w:ascii="Times New Roman" w:hAnsi="Times New Roman" w:cs="Times New Roman"/>
          <w:color w:val="auto"/>
          <w:sz w:val="28"/>
          <w:szCs w:val="28"/>
        </w:rPr>
        <w:t xml:space="preserve">ОБ ИНДИВИДУАЛЬНОМ УЧЕТЕ РЕЗУЛЬТАТОВ ОСВОЕНИЯ </w:t>
      </w:r>
      <w:proofErr w:type="gramStart"/>
      <w:r w:rsidRPr="003327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997344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33273B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997344">
        <w:rPr>
          <w:rFonts w:ascii="Times New Roman" w:hAnsi="Times New Roman" w:cs="Times New Roman"/>
          <w:color w:val="auto"/>
          <w:sz w:val="28"/>
          <w:szCs w:val="28"/>
        </w:rPr>
        <w:t>Е НАЧАЛЬНОГО ОБЩЕГО ОБРАЗРВАНИЯ</w:t>
      </w:r>
      <w:r w:rsidRPr="0033273B">
        <w:rPr>
          <w:rFonts w:ascii="Times New Roman" w:hAnsi="Times New Roman" w:cs="Times New Roman"/>
          <w:color w:val="auto"/>
          <w:sz w:val="28"/>
          <w:szCs w:val="28"/>
        </w:rPr>
        <w:t xml:space="preserve"> И ХРАНЕНИЯ В АРХИВАХ ИНФОРМАЦИИ ОБ ЭТИХ РЕЗУЛЬТАТАХ НА БУМАЖНЫХ И (ИЛИ) ЭЛЕКТРОННЫХ НОСИТЕЛЯХ МОУ КРАСНОЯРСКАЯ НШ – ДЕТСКИЙ САД</w:t>
      </w:r>
    </w:p>
    <w:p w:rsidR="0092122E" w:rsidRPr="0033273B" w:rsidRDefault="0092122E" w:rsidP="0092122E">
      <w:pPr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2122E" w:rsidRPr="0033273B" w:rsidRDefault="0092122E" w:rsidP="0092122E">
      <w:pPr>
        <w:rPr>
          <w:rFonts w:ascii="Times New Roman" w:hAnsi="Times New Roman" w:cs="Times New Roman"/>
          <w:b/>
          <w:sz w:val="28"/>
          <w:szCs w:val="28"/>
        </w:rPr>
      </w:pPr>
      <w:r w:rsidRPr="0033273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со следующими нормативными документами: </w:t>
      </w:r>
    </w:p>
    <w:p w:rsidR="0092122E" w:rsidRPr="0033273B" w:rsidRDefault="0092122E" w:rsidP="00921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 г. № 237-ФЗ (ст. 28, 30, 44); </w:t>
      </w:r>
    </w:p>
    <w:p w:rsidR="0092122E" w:rsidRPr="0033273B" w:rsidRDefault="0092122E" w:rsidP="00921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письмом Минобразования РФ от 20.12.2000 г. № 03-51/64 «Методические рекомендации по работе с документами в общеобразовательных учреждениях»;</w:t>
      </w:r>
    </w:p>
    <w:p w:rsidR="0092122E" w:rsidRPr="0033273B" w:rsidRDefault="0092122E" w:rsidP="00921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рекомендаций по внедрению систем ведения журналов успеваемости в электронном виде, разработанных </w:t>
      </w:r>
      <w:proofErr w:type="spellStart"/>
      <w:r w:rsidRPr="003327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3273B">
        <w:rPr>
          <w:rFonts w:ascii="Times New Roman" w:hAnsi="Times New Roman" w:cs="Times New Roman"/>
          <w:sz w:val="28"/>
          <w:szCs w:val="28"/>
        </w:rPr>
        <w:t xml:space="preserve"> России (письмо от 15.02.2012 г. №АП-147/07) - регламент деятельности образовательной организации по ведению журналов успеваемости и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дневников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обучающихся в электронном виде; </w:t>
      </w:r>
    </w:p>
    <w:p w:rsidR="0092122E" w:rsidRPr="0033273B" w:rsidRDefault="0092122E" w:rsidP="00921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Уставом МОУ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НШ – детский сад.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1.2 Положение является локальным актом, обязательным для всех участников образовательного процесса и регулирующим организацию учета успеваемости, порядок учета результатов, порядок хранения в архивах информации об этих результатах, форму хранения, а также определяет лиц, осуществляющих учет (хранение) результатов освоения обучающимися образовательных программ и устанавливает ответственность этих лиц.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1.3 Положение регламентирует деятельность учителей и администрации школы по учету ответов и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обучающихся по предметам учебного плана, оценки этих ответов и работ.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>1.4 Положение принимается на неопределенный срок и изменяется по мере изменения законодательства в порядке, предусмотренным Уставом школы.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1.5. В данном Положении используются следующие понятия: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 xml:space="preserve">процедура оценивания результатов обучающихся – процедура бальной оценки усвоения обучающимся по предметам учебного плана соответствующей основной образовательной программы; </w:t>
      </w:r>
      <w:proofErr w:type="gramEnd"/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текущий учет - оценивание отдельных ответов и работ обучающегося во время учебной четверти (полугодия) по предметам учебного плана соответствующей основной образовательной программы;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 xml:space="preserve">промежуточный учет - выставление обучающимся оценок по предметам учебного плана соответствующей основной образовательной программы на конец четверти (полугодия), учебного года; </w:t>
      </w:r>
      <w:proofErr w:type="gramEnd"/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Оценивание обучающихся по предметам учебного плана является обязательным для оценки результатов освоения программы обучающимися 2-4 классов.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В первом классе бальная оценка освоения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учебной программы не применяется.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3B">
        <w:rPr>
          <w:rFonts w:ascii="Times New Roman" w:hAnsi="Times New Roman" w:cs="Times New Roman"/>
          <w:b/>
          <w:sz w:val="28"/>
          <w:szCs w:val="28"/>
        </w:rPr>
        <w:t xml:space="preserve">2. Порядок осуществление индивидуального учета результатов освоения </w:t>
      </w:r>
      <w:proofErr w:type="gramStart"/>
      <w:r w:rsidRPr="0033273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lastRenderedPageBreak/>
        <w:t xml:space="preserve">2.1. Школа осуществляет индивидуальный учет результатов освоения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соответствующего уровня общего образования на электронных носителях.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2.2. Все преподаватели школы обязаны вести учет освоения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образовательных программ в электронных журналах. Оценки в электронный дневник дублируются автоматически, классный руководитель обязан выдать учащимся и их родителям (законным представителям) логин и пароль для доступа к ресурсу.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2.3. Педагоги школы несут дисциплинарную ответственность за невыполнение требований настоящего локального акта по учету и фиксированию успеваемости обучающихся.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2.4. Индивидуальный учет результатов освоения учащимся основной образовательной программы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 Учет освоения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образовательных программ фиксируется в: </w:t>
      </w:r>
    </w:p>
    <w:p w:rsidR="0092122E" w:rsidRPr="0033273B" w:rsidRDefault="0092122E" w:rsidP="009212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обязательных электронных носителях индивидуального учета результатов освоения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 электронных журналах; электронных дневниках; </w:t>
      </w:r>
    </w:p>
    <w:p w:rsidR="0092122E" w:rsidRPr="0033273B" w:rsidRDefault="0092122E" w:rsidP="009212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обязательных бумажных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: личные дела обучающихся; </w:t>
      </w:r>
      <w:proofErr w:type="spellStart"/>
      <w:r w:rsidRPr="0033273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327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122E" w:rsidRPr="0033273B" w:rsidRDefault="0092122E" w:rsidP="009212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необязательных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: тетради для контрольных, лабораторных и практических работ; другие бумажные и электронные персонифицированные носители.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2.5. Форма индивидуального учета результатов освоения обучающимся основной образовательной программы может определяться решением администрации школы, решением педагогического совета, родительским собранием и утверждается приказом директора школы.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2.6. При оформлении электронного журнала следует руководствоваться соответствующими Положениями, утвержденными приказом директора школы.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2.7.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печатью, предназначенной для документов и подписью классного руководителя.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>2.8. Личное дело при переводе обучающегося в другое образовательное учреждение отдается его родителю (законному представителю) согласно заявлению, на имя директора школы.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2.9. Школа обязана обеспечить родителям (законным представителям) учащихся возможность ознакомления с ходом и содержанием образовательного </w:t>
      </w:r>
      <w:r w:rsidRPr="0033273B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а также с результатами освоения ребенком образовательных программ учащимся.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2.10. Хранение в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2.11. Лицо, ответственное за хранение данных об учете результатов освоения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образовательных программ, назначается Приказом директора школы.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3B">
        <w:rPr>
          <w:rFonts w:ascii="Times New Roman" w:hAnsi="Times New Roman" w:cs="Times New Roman"/>
          <w:b/>
          <w:sz w:val="28"/>
          <w:szCs w:val="28"/>
        </w:rPr>
        <w:t xml:space="preserve">3. Процедура индивидуального учета результатов освоения </w:t>
      </w:r>
      <w:proofErr w:type="gramStart"/>
      <w:r w:rsidRPr="0033273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3.1. Процедура текущего оценивания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по предметам учебного плана.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3.1.1. Под текущим оцениванием ответов и работ понимается выставление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отметки за предложенное учителем задание (комплекс заданий) в виде отдельной персонифицированной или групповой работы.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3.1.2. Оценивание ответов и работ обучающегося осуществляется в соответствии с Положением о формах, периодичности и порядке текущего контроля успеваемости и промежуточной аттестации учащихся по учебным предметам.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spellStart"/>
      <w:r w:rsidRPr="0033273B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33273B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оцениванию ответа или работы, сообщаются обучающимся учителем до начала выполнения задания (комплекса заданий).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3.1.4. Предложенное к оцениванию задание (комплекс заданий) может выполняться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как во время учебного занятия, так и за его пределами.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3.2. Процедура промежуточного оценивания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по предметам учебного плана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3.2.1. Под промежуточным оцениванием понимается выставление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отметок за учебную четверть, год.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3.2.2 Отметка за четверть выставляется на основании текущих отметок, выставленных в классный журнал в течение учебной четверти.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3.2.3. Отметка за год выставляется на основании четвертных (полугодовых) отметок с учётом результатов промежуточной аттестации.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lastRenderedPageBreak/>
        <w:t xml:space="preserve">3.2.4. В промежуточной годовой аттестации участвуют обучающиеся 2-4-х классов школы.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3.2.5. 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учащихся.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3.2.6. Выставление четвертных (полугодовых) результатов освоения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предметов учебного плана соответствующей основной образовательной программы осуществляется по отметочной системе: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отметка «2» выставляется, если средняя текущая отметка обучающегося за четверть (полугодие) была не ниже «2» и не выше «2,4»;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отметка «3» выставляется, если средняя текущая отметка обучающегося за четверть (полугодие) была не ниже «2,5» и не выше «3,4»;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отметка «4» выставляется, если средняя текущая отметка обучающегося за четверть (полугодие) была не ниже «3,5» и не выше «4,4»;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отметка «5» выставляется, если средняя текущая отметка обучающегося за четверть (полугодие) была не ниже «4,5».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>3.2.7. При выставлении четвертных отметок учитывается наибольший удельный вес отметок за различные виды контрольных, проверочных и самостоятельных работ. Если средняя арифметическая отметка «2,5», «3,5», «4,5», учитель вправе учитывать результаты контрольных испытаний в течение четверти.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3.2.8. При пропуске учащихся по уважительной причине более 70% учебного времени, отводимого на изучение предмета, при отсутствии минимального количества отметок для получения отметки за четверть (полугодие) учащийся подлежит текущему контролю на уровне администрации школы по индивидуальному графику. </w:t>
      </w:r>
    </w:p>
    <w:p w:rsidR="0092122E" w:rsidRPr="0033273B" w:rsidRDefault="0092122E" w:rsidP="0092122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3.2.9. Промежуточное годовое оценивание производится за каждый учебный год отдельно по каждому предмету учебного плана при наличии всех четвертных (полугодовых) результатов.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3.2.10. Годовое оценивание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за текущий учебный год по каждому учебному предмету осуществляется по отметочной системе: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отметка «2» выставляется, если средняя годовая отметка обучающегося по предмету не ниже «2» и не выше «2,4» с учетом результатов промежуточной аттестации;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отметка «3» выставляется, если средняя годовая отметка обучающегося по предмету не ниже «2,5» и не выше «3,4» с учетом результатов промежуточной аттестации;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отметка «4» выставляется, если средняя годовая отметка обучающегося по предмету - не ниже «3,5» и не выше «4,4» с учетом результатов промежуточной аттестации;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отметка «5» выставляется, если средняя годовая отметка обучающегося по предмету не ниже «4,5» с учетом результатов промежуточной аттестации.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73B">
        <w:rPr>
          <w:rFonts w:ascii="Times New Roman" w:hAnsi="Times New Roman" w:cs="Times New Roman"/>
          <w:b/>
          <w:sz w:val="28"/>
          <w:szCs w:val="28"/>
        </w:rPr>
        <w:t xml:space="preserve">4. Хранение в архивах информации о результатах освоения </w:t>
      </w:r>
      <w:proofErr w:type="gramStart"/>
      <w:r w:rsidRPr="0033273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на бумажных и (или) электронных носителях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4.1. В архивах хранится информация о результатах освоения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 обязательных бумажных и (или) электронных носителях.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 xml:space="preserve">4.2. Информация о результатах освоения </w:t>
      </w:r>
      <w:proofErr w:type="gramStart"/>
      <w:r w:rsidRPr="0033273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273B">
        <w:rPr>
          <w:rFonts w:ascii="Times New Roman" w:hAnsi="Times New Roman" w:cs="Times New Roman"/>
          <w:sz w:val="28"/>
          <w:szCs w:val="28"/>
        </w:rPr>
        <w:t xml:space="preserve"> образовательных программ хранится на обязательных бумажных носителях в течение: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распечатки электронных журналов – 5 лет;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сводные ведомости журналов, в том числе электронных – 25 лет;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личные дела обучающихся после выбытия хранятся в архиве не менее 3-х лет;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sym w:font="Symbol" w:char="F0B7"/>
      </w:r>
      <w:r w:rsidRPr="0033273B">
        <w:rPr>
          <w:rFonts w:ascii="Times New Roman" w:hAnsi="Times New Roman" w:cs="Times New Roman"/>
          <w:sz w:val="28"/>
          <w:szCs w:val="28"/>
        </w:rPr>
        <w:t xml:space="preserve"> тетради для контрольных работ хранятся у учителя до конца текущего учебного года; </w:t>
      </w:r>
    </w:p>
    <w:p w:rsidR="0092122E" w:rsidRPr="0033273B" w:rsidRDefault="0092122E" w:rsidP="00921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73B">
        <w:rPr>
          <w:rFonts w:ascii="Times New Roman" w:hAnsi="Times New Roman" w:cs="Times New Roman"/>
          <w:sz w:val="28"/>
          <w:szCs w:val="28"/>
        </w:rPr>
        <w:t>4.3. Информация электронного журнала хранится в электронном виде на сервере в сети, а также записывается на оптический носитель в 2-х экземплярах. Многоуровневая система доступа к электронному журналу должна обеспечивать безопасное хранение и обработку данных, включая все требования ФЗ-152 «О персональных данных».</w:t>
      </w:r>
      <w:bookmarkStart w:id="0" w:name="_GoBack"/>
      <w:bookmarkEnd w:id="0"/>
    </w:p>
    <w:p w:rsidR="006D6D05" w:rsidRDefault="006D6D05"/>
    <w:sectPr w:rsidR="006D6D05" w:rsidSect="005F7835">
      <w:footerReference w:type="default" r:id="rId7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05" w:rsidRDefault="006D6D05" w:rsidP="006D6D05">
      <w:pPr>
        <w:spacing w:after="0" w:line="240" w:lineRule="auto"/>
      </w:pPr>
      <w:r>
        <w:separator/>
      </w:r>
    </w:p>
  </w:endnote>
  <w:endnote w:type="continuationSeparator" w:id="1">
    <w:p w:rsidR="006D6D05" w:rsidRDefault="006D6D05" w:rsidP="006D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21780"/>
    </w:sdtPr>
    <w:sdtContent>
      <w:p w:rsidR="00804931" w:rsidRDefault="006D529B">
        <w:pPr>
          <w:pStyle w:val="a4"/>
        </w:pPr>
        <w:r>
          <w:rPr>
            <w:noProof/>
          </w:rPr>
          <w:pict>
            <v:group id="Группа 32" o:spid="_x0000_s1025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style="mso-next-textbox:#Text Box 25" inset="0,0,0,0">
                  <w:txbxContent>
                    <w:p w:rsidR="00804931" w:rsidRDefault="006D529B">
                      <w:pPr>
                        <w:jc w:val="center"/>
                      </w:pPr>
                      <w:r w:rsidRPr="006D529B">
                        <w:fldChar w:fldCharType="begin"/>
                      </w:r>
                      <w:r w:rsidR="008152CD">
                        <w:instrText>PAGE    \* MERGEFORMAT</w:instrText>
                      </w:r>
                      <w:r w:rsidRPr="006D529B">
                        <w:fldChar w:fldCharType="separate"/>
                      </w:r>
                      <w:r w:rsidR="00AA700A" w:rsidRPr="00AA700A">
                        <w:rPr>
                          <w:noProof/>
                          <w:color w:val="8C8C8C" w:themeColor="background1" w:themeShade="8C"/>
                        </w:rPr>
                        <w:t>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7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102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05" w:rsidRDefault="006D6D05" w:rsidP="006D6D05">
      <w:pPr>
        <w:spacing w:after="0" w:line="240" w:lineRule="auto"/>
      </w:pPr>
      <w:r>
        <w:separator/>
      </w:r>
    </w:p>
  </w:footnote>
  <w:footnote w:type="continuationSeparator" w:id="1">
    <w:p w:rsidR="006D6D05" w:rsidRDefault="006D6D05" w:rsidP="006D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D3EA7"/>
    <w:multiLevelType w:val="hybridMultilevel"/>
    <w:tmpl w:val="8C287974"/>
    <w:lvl w:ilvl="0" w:tplc="13A4F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22E"/>
    <w:rsid w:val="006D529B"/>
    <w:rsid w:val="006D6D05"/>
    <w:rsid w:val="008152CD"/>
    <w:rsid w:val="008A7273"/>
    <w:rsid w:val="0092122E"/>
    <w:rsid w:val="00997344"/>
    <w:rsid w:val="00AA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2E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9212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2122E"/>
    <w:rPr>
      <w:rFonts w:eastAsiaTheme="minorHAnsi"/>
      <w:lang w:eastAsia="en-US"/>
    </w:rPr>
  </w:style>
  <w:style w:type="paragraph" w:customStyle="1" w:styleId="1">
    <w:name w:val="заголовок 1 уровня"/>
    <w:basedOn w:val="2"/>
    <w:link w:val="10"/>
    <w:qFormat/>
    <w:rsid w:val="0092122E"/>
    <w:pPr>
      <w:spacing w:line="240" w:lineRule="auto"/>
      <w:jc w:val="center"/>
    </w:pPr>
  </w:style>
  <w:style w:type="character" w:customStyle="1" w:styleId="10">
    <w:name w:val="заголовок 1 уровня Знак"/>
    <w:basedOn w:val="20"/>
    <w:link w:val="1"/>
    <w:rsid w:val="0092122E"/>
  </w:style>
  <w:style w:type="character" w:customStyle="1" w:styleId="20">
    <w:name w:val="Заголовок 2 Знак"/>
    <w:basedOn w:val="a0"/>
    <w:link w:val="2"/>
    <w:uiPriority w:val="9"/>
    <w:semiHidden/>
    <w:rsid w:val="0092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22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21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A7273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1691</Words>
  <Characters>9639</Characters>
  <Application>Microsoft Office Word</Application>
  <DocSecurity>0</DocSecurity>
  <Lines>80</Lines>
  <Paragraphs>22</Paragraphs>
  <ScaleCrop>false</ScaleCrop>
  <Company>HP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2021-05-28T11:48:00Z</dcterms:created>
  <dcterms:modified xsi:type="dcterms:W3CDTF">2021-05-31T16:18:00Z</dcterms:modified>
</cp:coreProperties>
</file>